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BBD5" w14:textId="394AA9A3" w:rsidR="001C7CD6" w:rsidRDefault="00E25C7A">
      <w:r>
        <w:rPr>
          <w:noProof/>
        </w:rPr>
        <w:drawing>
          <wp:anchor distT="0" distB="0" distL="114300" distR="114300" simplePos="0" relativeHeight="251658240" behindDoc="0" locked="0" layoutInCell="1" allowOverlap="1" wp14:anchorId="2C938098" wp14:editId="005A91C2">
            <wp:simplePos x="0" y="0"/>
            <wp:positionH relativeFrom="margin">
              <wp:align>left</wp:align>
            </wp:positionH>
            <wp:positionV relativeFrom="paragraph">
              <wp:posOffset>-5715</wp:posOffset>
            </wp:positionV>
            <wp:extent cx="1800225" cy="56070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0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15C37" w14:textId="3D40CAC3" w:rsidR="00E25C7A" w:rsidRDefault="00E25C7A"/>
    <w:p w14:paraId="0FD2D09E" w14:textId="48050317" w:rsidR="00E25C7A" w:rsidRPr="005A6822" w:rsidRDefault="00E25C7A">
      <w:pPr>
        <w:rPr>
          <w:rFonts w:ascii="Avenir LT Std 35 Light" w:hAnsi="Avenir LT Std 35 Light"/>
          <w:color w:val="C00000"/>
        </w:rPr>
      </w:pPr>
      <w:r w:rsidRPr="005A6822">
        <w:rPr>
          <w:rFonts w:ascii="Avenir LT Std 35 Light" w:hAnsi="Avenir LT Std 35 Light"/>
          <w:color w:val="C00000"/>
        </w:rPr>
        <w:t xml:space="preserve">                                                                                                            M</w:t>
      </w:r>
      <w:r w:rsidR="00DC079E">
        <w:rPr>
          <w:rFonts w:ascii="Avenir LT Std 35 Light" w:hAnsi="Avenir LT Std 35 Light"/>
          <w:color w:val="C00000"/>
        </w:rPr>
        <w:t>ardi</w:t>
      </w:r>
      <w:r w:rsidRPr="005A6822">
        <w:rPr>
          <w:rFonts w:ascii="Avenir LT Std 35 Light" w:hAnsi="Avenir LT Std 35 Light"/>
          <w:color w:val="C00000"/>
        </w:rPr>
        <w:t xml:space="preserve"> 2</w:t>
      </w:r>
      <w:r w:rsidR="00DC079E">
        <w:rPr>
          <w:rFonts w:ascii="Avenir LT Std 35 Light" w:hAnsi="Avenir LT Std 35 Light"/>
          <w:color w:val="C00000"/>
        </w:rPr>
        <w:t>7</w:t>
      </w:r>
      <w:r w:rsidRPr="005A6822">
        <w:rPr>
          <w:rFonts w:ascii="Avenir LT Std 35 Light" w:hAnsi="Avenir LT Std 35 Light"/>
          <w:color w:val="C00000"/>
        </w:rPr>
        <w:t xml:space="preserve"> septembre 2022</w:t>
      </w:r>
    </w:p>
    <w:p w14:paraId="44CCA072" w14:textId="600B8771" w:rsidR="0047101E" w:rsidRDefault="0047101E" w:rsidP="003E4F4E">
      <w:pPr>
        <w:jc w:val="center"/>
        <w:rPr>
          <w:rFonts w:ascii="Avenir LT Std 55 Roman" w:hAnsi="Avenir LT Std 55 Roman"/>
          <w:b/>
          <w:bCs/>
          <w:sz w:val="28"/>
          <w:szCs w:val="28"/>
        </w:rPr>
      </w:pPr>
    </w:p>
    <w:p w14:paraId="3557DAB6" w14:textId="60A1AB81" w:rsidR="0047101E" w:rsidRPr="0047101E" w:rsidRDefault="0047101E" w:rsidP="003E4F4E">
      <w:pPr>
        <w:jc w:val="center"/>
        <w:rPr>
          <w:rFonts w:ascii="Avenir LT Std 55 Roman" w:hAnsi="Avenir LT Std 55 Roman"/>
          <w:b/>
          <w:bCs/>
          <w:color w:val="C00000"/>
          <w:sz w:val="28"/>
          <w:szCs w:val="28"/>
        </w:rPr>
      </w:pPr>
      <w:r w:rsidRPr="0047101E">
        <w:rPr>
          <w:rFonts w:ascii="Avenir LT Std 55 Roman" w:hAnsi="Avenir LT Std 55 Roman"/>
          <w:b/>
          <w:bCs/>
          <w:color w:val="C00000"/>
          <w:sz w:val="28"/>
          <w:szCs w:val="28"/>
        </w:rPr>
        <w:t>Modèle de note d’information relative au dispositif de déblocage exceptionnel de l’épargne salariale</w:t>
      </w:r>
    </w:p>
    <w:p w14:paraId="5EB85115" w14:textId="460CDC0B" w:rsidR="0047101E" w:rsidRPr="00D726DC" w:rsidRDefault="00D726DC" w:rsidP="003E4F4E">
      <w:pPr>
        <w:jc w:val="center"/>
        <w:rPr>
          <w:rFonts w:ascii="Avenir LT Std 35 Light" w:hAnsi="Avenir LT Std 35 Light"/>
          <w:i/>
          <w:iCs/>
          <w:sz w:val="20"/>
          <w:szCs w:val="20"/>
        </w:rPr>
      </w:pPr>
      <w:r w:rsidRPr="00D726DC">
        <w:rPr>
          <w:rFonts w:ascii="Avenir LT Std 35 Light" w:hAnsi="Avenir LT Std 35 Light"/>
          <w:i/>
          <w:iCs/>
          <w:sz w:val="20"/>
          <w:szCs w:val="20"/>
        </w:rPr>
        <w:t>(</w:t>
      </w:r>
      <w:proofErr w:type="gramStart"/>
      <w:r w:rsidRPr="00D726DC">
        <w:rPr>
          <w:rFonts w:ascii="Avenir LT Std 35 Light" w:hAnsi="Avenir LT Std 35 Light"/>
          <w:i/>
          <w:iCs/>
          <w:sz w:val="20"/>
          <w:szCs w:val="20"/>
        </w:rPr>
        <w:t>à</w:t>
      </w:r>
      <w:proofErr w:type="gramEnd"/>
      <w:r w:rsidRPr="00D726DC">
        <w:rPr>
          <w:rFonts w:ascii="Avenir LT Std 35 Light" w:hAnsi="Avenir LT Std 35 Light"/>
          <w:i/>
          <w:iCs/>
          <w:sz w:val="20"/>
          <w:szCs w:val="20"/>
        </w:rPr>
        <w:t xml:space="preserve"> diffuser par tout moyen</w:t>
      </w:r>
      <w:r w:rsidR="00DC079E">
        <w:rPr>
          <w:rFonts w:ascii="Avenir LT Std 35 Light" w:hAnsi="Avenir LT Std 35 Light"/>
          <w:i/>
          <w:iCs/>
          <w:sz w:val="20"/>
          <w:szCs w:val="20"/>
        </w:rPr>
        <w:t xml:space="preserve"> avant le 16 octobre 2022</w:t>
      </w:r>
      <w:r w:rsidRPr="00D726DC">
        <w:rPr>
          <w:rFonts w:ascii="Avenir LT Std 35 Light" w:hAnsi="Avenir LT Std 35 Light"/>
          <w:i/>
          <w:iCs/>
          <w:sz w:val="20"/>
          <w:szCs w:val="20"/>
        </w:rPr>
        <w:t>)</w:t>
      </w:r>
    </w:p>
    <w:p w14:paraId="60EB3528" w14:textId="77777777" w:rsidR="00D726DC" w:rsidRDefault="00D726DC" w:rsidP="00D726DC">
      <w:pPr>
        <w:jc w:val="center"/>
        <w:rPr>
          <w:rFonts w:ascii="Avenir LT Std 55 Roman" w:hAnsi="Avenir LT Std 55 Roman"/>
          <w:b/>
          <w:bCs/>
          <w:sz w:val="28"/>
          <w:szCs w:val="28"/>
        </w:rPr>
      </w:pPr>
    </w:p>
    <w:p w14:paraId="318F6054" w14:textId="4C417840" w:rsidR="003E4F4E" w:rsidRPr="00280B79" w:rsidRDefault="00D726DC" w:rsidP="00280B79">
      <w:pPr>
        <w:jc w:val="center"/>
        <w:rPr>
          <w:rFonts w:ascii="Avenir LT Std 55 Roman" w:hAnsi="Avenir LT Std 55 Roman"/>
          <w:b/>
          <w:bCs/>
          <w:sz w:val="28"/>
          <w:szCs w:val="28"/>
        </w:rPr>
      </w:pPr>
      <w:r>
        <w:rPr>
          <w:rFonts w:ascii="Avenir LT Std 55 Roman" w:hAnsi="Avenir LT Std 55 Roman"/>
          <w:b/>
          <w:bCs/>
          <w:sz w:val="28"/>
          <w:szCs w:val="28"/>
        </w:rPr>
        <w:t>N</w:t>
      </w:r>
      <w:r w:rsidR="003E4F4E" w:rsidRPr="00356AB2">
        <w:rPr>
          <w:rFonts w:ascii="Avenir LT Std 55 Roman" w:hAnsi="Avenir LT Std 55 Roman"/>
          <w:b/>
          <w:bCs/>
          <w:sz w:val="28"/>
          <w:szCs w:val="28"/>
        </w:rPr>
        <w:t>OTE D’INFORMATION</w:t>
      </w:r>
    </w:p>
    <w:p w14:paraId="1DAF81A1" w14:textId="77A1A6D4" w:rsidR="003E4F4E" w:rsidRPr="005A6822" w:rsidRDefault="003E4F4E" w:rsidP="00FD30E7">
      <w:pPr>
        <w:spacing w:after="0" w:line="20" w:lineRule="atLeast"/>
        <w:rPr>
          <w:rFonts w:ascii="Avenir LT Std 35 Light" w:hAnsi="Avenir LT Std 35 Light"/>
          <w:b/>
          <w:bCs/>
        </w:rPr>
      </w:pPr>
      <w:r w:rsidRPr="00DE63E1">
        <w:rPr>
          <w:rFonts w:ascii="Avenir LT Std 35 Light" w:hAnsi="Avenir LT Std 35 Light"/>
          <w:b/>
          <w:bCs/>
          <w:sz w:val="24"/>
          <w:szCs w:val="24"/>
        </w:rPr>
        <w:t>Objet : Information sur le dispositif de déblocage exceptionnel de l’épargne salariale</w:t>
      </w:r>
    </w:p>
    <w:p w14:paraId="5F1D4CA8" w14:textId="77777777" w:rsidR="003E4F4E" w:rsidRPr="005A6822" w:rsidRDefault="003E4F4E" w:rsidP="00FD30E7">
      <w:pPr>
        <w:spacing w:after="0" w:line="20" w:lineRule="atLeast"/>
        <w:rPr>
          <w:rFonts w:ascii="Avenir LT Std 35 Light" w:hAnsi="Avenir LT Std 35 Light"/>
        </w:rPr>
      </w:pPr>
    </w:p>
    <w:p w14:paraId="03025C4A" w14:textId="640BA11D" w:rsidR="00E1387B" w:rsidRPr="005A6822" w:rsidRDefault="00FD30E7" w:rsidP="00FD30E7">
      <w:pPr>
        <w:spacing w:after="0" w:line="20" w:lineRule="atLeast"/>
        <w:jc w:val="both"/>
        <w:rPr>
          <w:rFonts w:ascii="Avenir LT Std 35 Light" w:hAnsi="Avenir LT Std 35 Light"/>
        </w:rPr>
      </w:pPr>
      <w:r>
        <w:rPr>
          <w:rFonts w:ascii="Avenir LT Std 35 Light" w:hAnsi="Avenir LT Std 35 Light"/>
        </w:rPr>
        <w:t>Conformément à l</w:t>
      </w:r>
      <w:r w:rsidR="00000579" w:rsidRPr="005A6822">
        <w:rPr>
          <w:rFonts w:ascii="Avenir LT Std 35 Light" w:hAnsi="Avenir LT Std 35 Light"/>
        </w:rPr>
        <w:t>’</w:t>
      </w:r>
      <w:hyperlink r:id="rId7" w:tgtFrame="_blank" w:tooltip="article 5 de la loi n° 2022-1158 du 16 août 2022 portant mesures d’urgence pour la protection du pouvoir d’achat (nouvelle fenêtre)" w:history="1">
        <w:r w:rsidR="00000579" w:rsidRPr="005A6822">
          <w:rPr>
            <w:rStyle w:val="Lienhypertexte"/>
            <w:rFonts w:ascii="Avenir LT Std 35 Light" w:hAnsi="Avenir LT Std 35 Light"/>
          </w:rPr>
          <w:t>article 5 de la loi n° 2022-1158 du 16 août 2022 portant mesures d’urgence pour la protection du pouvoir d’achat</w:t>
        </w:r>
      </w:hyperlink>
      <w:r>
        <w:rPr>
          <w:rFonts w:ascii="Avenir LT Std 35 Light" w:hAnsi="Avenir LT Std 35 Light"/>
        </w:rPr>
        <w:t>, l’entreprise informe</w:t>
      </w:r>
      <w:r w:rsidR="004D57FD">
        <w:rPr>
          <w:rFonts w:ascii="Avenir LT Std 35 Light" w:hAnsi="Avenir LT Std 35 Light"/>
        </w:rPr>
        <w:t xml:space="preserve"> </w:t>
      </w:r>
      <w:r>
        <w:rPr>
          <w:rFonts w:ascii="Avenir LT Std 35 Light" w:hAnsi="Avenir LT Std 35 Light"/>
        </w:rPr>
        <w:t xml:space="preserve">ses salariés </w:t>
      </w:r>
      <w:r w:rsidR="00000579" w:rsidRPr="005A6822">
        <w:rPr>
          <w:rFonts w:ascii="Avenir LT Std 35 Light" w:hAnsi="Avenir LT Std 35 Light"/>
        </w:rPr>
        <w:t>ou autres bénéficiaires d’un dispositif d’intéressement et de participation, la possibilité de débloquer, à titre exceptionnel</w:t>
      </w:r>
      <w:r w:rsidR="001B202E" w:rsidRPr="005A6822">
        <w:rPr>
          <w:rFonts w:ascii="Avenir LT Std 35 Light" w:hAnsi="Avenir LT Std 35 Light"/>
        </w:rPr>
        <w:t xml:space="preserve"> et temporaire</w:t>
      </w:r>
      <w:r w:rsidR="00000579" w:rsidRPr="005A6822">
        <w:rPr>
          <w:rFonts w:ascii="Avenir LT Std 35 Light" w:hAnsi="Avenir LT Std 35 Light"/>
        </w:rPr>
        <w:t>, les droits à participation et les sommes attribuées au titre de l’intéressement dès lors que ceux-ci ont été investis et que le délai d’indisponibilité n’est pas arrivé à son terme.</w:t>
      </w:r>
    </w:p>
    <w:p w14:paraId="09635BD2" w14:textId="77777777" w:rsidR="00FD30E7" w:rsidRDefault="00FD30E7" w:rsidP="00FD30E7">
      <w:pPr>
        <w:spacing w:after="0" w:line="20" w:lineRule="atLeast"/>
        <w:jc w:val="both"/>
        <w:rPr>
          <w:rFonts w:ascii="Avenir LT Std 35 Light" w:hAnsi="Avenir LT Std 35 Light"/>
        </w:rPr>
      </w:pPr>
    </w:p>
    <w:p w14:paraId="7E205628" w14:textId="77777777" w:rsidR="00DE63E1" w:rsidRDefault="00DE63E1" w:rsidP="00FD30E7">
      <w:pPr>
        <w:spacing w:after="0" w:line="20" w:lineRule="atLeast"/>
        <w:jc w:val="both"/>
        <w:rPr>
          <w:rFonts w:ascii="Avenir LT Std 35 Light" w:hAnsi="Avenir LT Std 35 Light"/>
        </w:rPr>
      </w:pPr>
      <w:r>
        <w:rPr>
          <w:rFonts w:ascii="Avenir LT Std 35 Light" w:hAnsi="Avenir LT Std 35 Light"/>
        </w:rPr>
        <w:t>L</w:t>
      </w:r>
      <w:r w:rsidR="00000579" w:rsidRPr="005A6822">
        <w:rPr>
          <w:rFonts w:ascii="Avenir LT Std 35 Light" w:hAnsi="Avenir LT Std 35 Light"/>
        </w:rPr>
        <w:t>e dispositif de déblocage exceptionnel permet aux bénéficiaires de demander de </w:t>
      </w:r>
      <w:r w:rsidR="00000579" w:rsidRPr="005A6822">
        <w:rPr>
          <w:rFonts w:ascii="Avenir LT Std 35 Light" w:hAnsi="Avenir LT Std 35 Light"/>
          <w:b/>
          <w:bCs/>
        </w:rPr>
        <w:t>retirer, jusqu’au 31 décembre 2022, tout ou partie des avoirs bloqués sur un plan d’épargne salariale</w:t>
      </w:r>
      <w:r w:rsidR="00000579" w:rsidRPr="005A6822">
        <w:rPr>
          <w:rFonts w:ascii="Avenir LT Std 35 Light" w:hAnsi="Avenir LT Std 35 Light"/>
        </w:rPr>
        <w:t>, à l’exception de ceux qui sont placés</w:t>
      </w:r>
      <w:r>
        <w:rPr>
          <w:rFonts w:ascii="Avenir LT Std 35 Light" w:hAnsi="Avenir LT Std 35 Light"/>
        </w:rPr>
        <w:t> :</w:t>
      </w:r>
    </w:p>
    <w:p w14:paraId="61AF93A1" w14:textId="1393B46E" w:rsidR="00DE63E1" w:rsidRDefault="00000579" w:rsidP="00DE63E1">
      <w:pPr>
        <w:pStyle w:val="Paragraphedeliste"/>
        <w:numPr>
          <w:ilvl w:val="0"/>
          <w:numId w:val="3"/>
        </w:numPr>
        <w:spacing w:after="0" w:line="20" w:lineRule="atLeast"/>
        <w:jc w:val="both"/>
        <w:rPr>
          <w:rFonts w:ascii="Avenir LT Std 35 Light" w:hAnsi="Avenir LT Std 35 Light"/>
        </w:rPr>
      </w:pPr>
      <w:proofErr w:type="gramStart"/>
      <w:r w:rsidRPr="00DE63E1">
        <w:rPr>
          <w:rFonts w:ascii="Avenir LT Std 35 Light" w:hAnsi="Avenir LT Std 35 Light"/>
        </w:rPr>
        <w:t>dans</w:t>
      </w:r>
      <w:proofErr w:type="gramEnd"/>
      <w:r w:rsidRPr="00DE63E1">
        <w:rPr>
          <w:rFonts w:ascii="Avenir LT Std 35 Light" w:hAnsi="Avenir LT Std 35 Light"/>
        </w:rPr>
        <w:t xml:space="preserve"> un plan d’épargne retraite collectif (</w:t>
      </w:r>
      <w:r w:rsidRPr="00DE63E1">
        <w:rPr>
          <w:rFonts w:ascii="Avenir LT Std 35 Light" w:hAnsi="Avenir LT Std 35 Light"/>
          <w:b/>
          <w:bCs/>
        </w:rPr>
        <w:t>PERCO</w:t>
      </w:r>
      <w:r w:rsidRPr="00DE63E1">
        <w:rPr>
          <w:rFonts w:ascii="Avenir LT Std 35 Light" w:hAnsi="Avenir LT Std 35 Light"/>
        </w:rPr>
        <w:t>)</w:t>
      </w:r>
      <w:r w:rsidR="00DE63E1">
        <w:rPr>
          <w:rFonts w:ascii="Avenir LT Std 35 Light" w:hAnsi="Avenir LT Std 35 Light"/>
        </w:rPr>
        <w:t> ;</w:t>
      </w:r>
      <w:r w:rsidRPr="00DE63E1">
        <w:rPr>
          <w:rFonts w:ascii="Avenir LT Std 35 Light" w:hAnsi="Avenir LT Std 35 Light"/>
        </w:rPr>
        <w:t xml:space="preserve"> </w:t>
      </w:r>
    </w:p>
    <w:p w14:paraId="73CF3F37" w14:textId="4893FC60" w:rsidR="003135F2" w:rsidRDefault="00000579" w:rsidP="00DE63E1">
      <w:pPr>
        <w:pStyle w:val="Paragraphedeliste"/>
        <w:numPr>
          <w:ilvl w:val="0"/>
          <w:numId w:val="3"/>
        </w:numPr>
        <w:spacing w:after="0" w:line="20" w:lineRule="atLeast"/>
        <w:jc w:val="both"/>
        <w:rPr>
          <w:rFonts w:ascii="Avenir LT Std 35 Light" w:hAnsi="Avenir LT Std 35 Light"/>
        </w:rPr>
      </w:pPr>
      <w:proofErr w:type="gramStart"/>
      <w:r w:rsidRPr="00DE63E1">
        <w:rPr>
          <w:rFonts w:ascii="Avenir LT Std 35 Light" w:hAnsi="Avenir LT Std 35 Light"/>
        </w:rPr>
        <w:t>dans</w:t>
      </w:r>
      <w:proofErr w:type="gramEnd"/>
      <w:r w:rsidRPr="00DE63E1">
        <w:rPr>
          <w:rFonts w:ascii="Avenir LT Std 35 Light" w:hAnsi="Avenir LT Std 35 Light"/>
        </w:rPr>
        <w:t xml:space="preserve"> un plan d’épargne retraite (</w:t>
      </w:r>
      <w:r w:rsidRPr="00DE63E1">
        <w:rPr>
          <w:rFonts w:ascii="Avenir LT Std 35 Light" w:hAnsi="Avenir LT Std 35 Light"/>
          <w:b/>
          <w:bCs/>
        </w:rPr>
        <w:t>PER</w:t>
      </w:r>
      <w:r w:rsidRPr="00DE63E1">
        <w:rPr>
          <w:rFonts w:ascii="Avenir LT Std 35 Light" w:hAnsi="Avenir LT Std 35 Light"/>
        </w:rPr>
        <w:t> hors PER Individuel</w:t>
      </w:r>
      <w:r w:rsidR="00974B42">
        <w:rPr>
          <w:rFonts w:ascii="Avenir LT Std 35 Light" w:hAnsi="Avenir LT Std 35 Light"/>
        </w:rPr>
        <w:t>) ;</w:t>
      </w:r>
    </w:p>
    <w:p w14:paraId="42A2E5CC" w14:textId="3DC9E026" w:rsidR="00DE63E1" w:rsidRDefault="00000579" w:rsidP="00DE63E1">
      <w:pPr>
        <w:pStyle w:val="Paragraphedeliste"/>
        <w:numPr>
          <w:ilvl w:val="0"/>
          <w:numId w:val="3"/>
        </w:numPr>
        <w:spacing w:after="0" w:line="20" w:lineRule="atLeast"/>
        <w:jc w:val="both"/>
        <w:rPr>
          <w:rFonts w:ascii="Avenir LT Std 35 Light" w:hAnsi="Avenir LT Std 35 Light"/>
        </w:rPr>
      </w:pPr>
      <w:proofErr w:type="gramStart"/>
      <w:r w:rsidRPr="00DE63E1">
        <w:rPr>
          <w:rFonts w:ascii="Avenir LT Std 35 Light" w:hAnsi="Avenir LT Std 35 Light"/>
        </w:rPr>
        <w:t>en</w:t>
      </w:r>
      <w:proofErr w:type="gramEnd"/>
      <w:r w:rsidRPr="00DE63E1">
        <w:rPr>
          <w:rFonts w:ascii="Avenir LT Std 35 Light" w:hAnsi="Avenir LT Std 35 Light"/>
        </w:rPr>
        <w:t xml:space="preserve"> </w:t>
      </w:r>
      <w:r w:rsidRPr="00530465">
        <w:rPr>
          <w:rFonts w:ascii="Avenir LT Std 35 Light" w:hAnsi="Avenir LT Std 35 Light"/>
          <w:b/>
          <w:bCs/>
        </w:rPr>
        <w:t>compte courant bloqué</w:t>
      </w:r>
      <w:r w:rsidRPr="00DE63E1">
        <w:rPr>
          <w:rFonts w:ascii="Avenir LT Std 35 Light" w:hAnsi="Avenir LT Std 35 Light"/>
        </w:rPr>
        <w:t xml:space="preserve"> (sauf ceux des sociétés coopératives de production et des régimes d’autorité)</w:t>
      </w:r>
      <w:r w:rsidR="00974B42">
        <w:rPr>
          <w:rFonts w:ascii="Avenir LT Std 35 Light" w:hAnsi="Avenir LT Std 35 Light"/>
        </w:rPr>
        <w:t> ;</w:t>
      </w:r>
    </w:p>
    <w:p w14:paraId="2059BFA4" w14:textId="444C6A9D" w:rsidR="00FD30E7" w:rsidRPr="00DE63E1" w:rsidRDefault="00000579" w:rsidP="00DE63E1">
      <w:pPr>
        <w:pStyle w:val="Paragraphedeliste"/>
        <w:numPr>
          <w:ilvl w:val="0"/>
          <w:numId w:val="3"/>
        </w:numPr>
        <w:spacing w:after="0" w:line="20" w:lineRule="atLeast"/>
        <w:jc w:val="both"/>
        <w:rPr>
          <w:rFonts w:ascii="Avenir LT Std 35 Light" w:hAnsi="Avenir LT Std 35 Light"/>
        </w:rPr>
      </w:pPr>
      <w:proofErr w:type="gramStart"/>
      <w:r w:rsidRPr="00DE63E1">
        <w:rPr>
          <w:rFonts w:ascii="Avenir LT Std 35 Light" w:hAnsi="Avenir LT Std 35 Light"/>
        </w:rPr>
        <w:t>dans</w:t>
      </w:r>
      <w:proofErr w:type="gramEnd"/>
      <w:r w:rsidRPr="00DE63E1">
        <w:rPr>
          <w:rFonts w:ascii="Avenir LT Std 35 Light" w:hAnsi="Avenir LT Std 35 Light"/>
        </w:rPr>
        <w:t xml:space="preserve"> les </w:t>
      </w:r>
      <w:r w:rsidRPr="00DE63E1">
        <w:rPr>
          <w:rFonts w:ascii="Avenir LT Std 35 Light" w:hAnsi="Avenir LT Std 35 Light"/>
          <w:b/>
          <w:bCs/>
        </w:rPr>
        <w:t>fonds solidaires</w:t>
      </w:r>
      <w:r w:rsidRPr="00DE63E1">
        <w:rPr>
          <w:rFonts w:ascii="Avenir LT Std 35 Light" w:hAnsi="Avenir LT Std 35 Light"/>
        </w:rPr>
        <w:t xml:space="preserve">. </w:t>
      </w:r>
    </w:p>
    <w:p w14:paraId="2C944F7B" w14:textId="77777777" w:rsidR="00FD30E7" w:rsidRDefault="00FD30E7" w:rsidP="00FD30E7">
      <w:pPr>
        <w:spacing w:after="0" w:line="20" w:lineRule="atLeast"/>
        <w:jc w:val="both"/>
        <w:rPr>
          <w:rFonts w:ascii="Avenir LT Std 35 Light" w:hAnsi="Avenir LT Std 35 Light"/>
        </w:rPr>
      </w:pPr>
    </w:p>
    <w:p w14:paraId="29E86966" w14:textId="7E569800" w:rsidR="00FD30E7" w:rsidRDefault="00FD30E7" w:rsidP="00FD30E7">
      <w:pPr>
        <w:spacing w:after="0" w:line="20" w:lineRule="atLeast"/>
        <w:jc w:val="both"/>
        <w:rPr>
          <w:rFonts w:ascii="Avenir LT Std 35 Light" w:hAnsi="Avenir LT Std 35 Light"/>
        </w:rPr>
      </w:pPr>
      <w:r w:rsidRPr="005A6822">
        <w:rPr>
          <w:rFonts w:ascii="Avenir LT Std 35 Light" w:hAnsi="Avenir LT Std 35 Light"/>
        </w:rPr>
        <w:t>Le montant des sommes débloquées dans le cadre de ce dispositif est </w:t>
      </w:r>
      <w:r w:rsidRPr="005A6822">
        <w:rPr>
          <w:rFonts w:ascii="Avenir LT Std 35 Light" w:hAnsi="Avenir LT Std 35 Light"/>
          <w:b/>
          <w:bCs/>
        </w:rPr>
        <w:t>limité à 10 000 € par bénéficiaire</w:t>
      </w:r>
      <w:r w:rsidRPr="005A6822">
        <w:rPr>
          <w:rFonts w:ascii="Avenir LT Std 35 Light" w:hAnsi="Avenir LT Std 35 Light"/>
        </w:rPr>
        <w:t>, net de prélèvements sociaux.</w:t>
      </w:r>
    </w:p>
    <w:p w14:paraId="5B12307C" w14:textId="77777777" w:rsidR="00DE63E1" w:rsidRPr="005A6822" w:rsidRDefault="00DE63E1" w:rsidP="00FD30E7">
      <w:pPr>
        <w:spacing w:after="0" w:line="20" w:lineRule="atLeast"/>
        <w:jc w:val="both"/>
        <w:rPr>
          <w:rFonts w:ascii="Avenir LT Std 35 Light" w:hAnsi="Avenir LT Std 35 Light"/>
        </w:rPr>
      </w:pPr>
    </w:p>
    <w:p w14:paraId="5F17D7A8" w14:textId="7C7A7C93" w:rsidR="006D572A" w:rsidRPr="006D572A" w:rsidRDefault="0097663C" w:rsidP="00FD30E7">
      <w:pPr>
        <w:spacing w:after="0" w:line="20" w:lineRule="atLeast"/>
        <w:jc w:val="both"/>
        <w:rPr>
          <w:rFonts w:ascii="Avenir LT Std 35 Light" w:hAnsi="Avenir LT Std 35 Light"/>
        </w:rPr>
      </w:pPr>
      <w:r>
        <w:rPr>
          <w:rFonts w:ascii="Avenir LT Std 35 Light" w:hAnsi="Avenir LT Std 35 Light"/>
        </w:rPr>
        <w:t>Il est précisé que l</w:t>
      </w:r>
      <w:r w:rsidR="006D572A" w:rsidRPr="006D572A">
        <w:rPr>
          <w:rFonts w:ascii="Avenir LT Std 35 Light" w:hAnsi="Avenir LT Std 35 Light"/>
        </w:rPr>
        <w:t>e déblocage exceptionnel autorisé par la loi ne remet pas en cause les exonérations de cotisations de sécurité sociale et d’impôt sur le revenu dont ont déjà bénéficié les bénéficiaires au moment de l’affectation des droits à la réserve spéciale de participation ou de l’intéressement sur un PEE.</w:t>
      </w:r>
    </w:p>
    <w:p w14:paraId="099CE4C3" w14:textId="77777777" w:rsidR="00FD30E7" w:rsidRDefault="00FD30E7" w:rsidP="00FD30E7">
      <w:pPr>
        <w:spacing w:after="0" w:line="20" w:lineRule="atLeast"/>
        <w:jc w:val="both"/>
        <w:rPr>
          <w:rFonts w:ascii="Avenir LT Std 35 Light" w:hAnsi="Avenir LT Std 35 Light"/>
        </w:rPr>
      </w:pPr>
    </w:p>
    <w:p w14:paraId="1A9BCE31" w14:textId="2EA084F1" w:rsidR="00FD30E7" w:rsidRDefault="00530465" w:rsidP="00FD30E7">
      <w:pPr>
        <w:spacing w:after="0" w:line="20" w:lineRule="atLeast"/>
        <w:jc w:val="both"/>
        <w:rPr>
          <w:rFonts w:ascii="Avenir LT Std 35 Light" w:hAnsi="Avenir LT Std 35 Light"/>
        </w:rPr>
      </w:pPr>
      <w:r>
        <w:rPr>
          <w:rFonts w:ascii="Avenir LT Std 35 Light" w:hAnsi="Avenir LT Std 35 Light"/>
        </w:rPr>
        <w:t>Les</w:t>
      </w:r>
      <w:r w:rsidR="006D572A" w:rsidRPr="006D572A">
        <w:rPr>
          <w:rFonts w:ascii="Avenir LT Std 35 Light" w:hAnsi="Avenir LT Std 35 Light"/>
        </w:rPr>
        <w:t xml:space="preserve"> revenus des sommes placées et la plus-value constatés lors de la délivrance des droits</w:t>
      </w:r>
      <w:r w:rsidR="00AF3C43">
        <w:rPr>
          <w:rFonts w:ascii="Avenir LT Std 35 Light" w:hAnsi="Avenir LT Std 35 Light"/>
        </w:rPr>
        <w:t xml:space="preserve"> </w:t>
      </w:r>
      <w:r w:rsidR="006D572A" w:rsidRPr="006D572A">
        <w:rPr>
          <w:rFonts w:ascii="Avenir LT Std 35 Light" w:hAnsi="Avenir LT Std 35 Light"/>
        </w:rPr>
        <w:t>sont assujettis aux prélèvements sociaux sur les produits de placement au taux de 17,2 %</w:t>
      </w:r>
      <w:r w:rsidR="005C007D">
        <w:rPr>
          <w:rFonts w:ascii="Avenir LT Std 35 Light" w:hAnsi="Avenir LT Std 35 Light"/>
        </w:rPr>
        <w:t>.</w:t>
      </w:r>
    </w:p>
    <w:p w14:paraId="5F18F0DC" w14:textId="5ADD038F" w:rsidR="005C007D" w:rsidRDefault="005C007D" w:rsidP="00FD30E7">
      <w:pPr>
        <w:spacing w:after="0" w:line="20" w:lineRule="atLeast"/>
        <w:jc w:val="both"/>
        <w:rPr>
          <w:rFonts w:ascii="Avenir LT Std 35 Light" w:hAnsi="Avenir LT Std 35 Light"/>
        </w:rPr>
      </w:pPr>
    </w:p>
    <w:tbl>
      <w:tblPr>
        <w:tblStyle w:val="Grilledutableau"/>
        <w:tblW w:w="0" w:type="auto"/>
        <w:tblLook w:val="04A0" w:firstRow="1" w:lastRow="0" w:firstColumn="1" w:lastColumn="0" w:noHBand="0" w:noVBand="1"/>
      </w:tblPr>
      <w:tblGrid>
        <w:gridCol w:w="9062"/>
      </w:tblGrid>
      <w:tr w:rsidR="005C007D" w14:paraId="58F65918" w14:textId="77777777" w:rsidTr="005C007D">
        <w:tc>
          <w:tcPr>
            <w:tcW w:w="9062" w:type="dxa"/>
          </w:tcPr>
          <w:p w14:paraId="750B98EB" w14:textId="10D2AFEB" w:rsidR="005C007D" w:rsidRDefault="005C007D" w:rsidP="00FD30E7">
            <w:pPr>
              <w:spacing w:line="20" w:lineRule="atLeast"/>
              <w:jc w:val="both"/>
              <w:rPr>
                <w:rFonts w:ascii="Avenir LT Std 35 Light" w:hAnsi="Avenir LT Std 35 Light"/>
              </w:rPr>
            </w:pPr>
            <w:r w:rsidRPr="005C007D">
              <w:rPr>
                <w:rFonts w:ascii="Avenir LT Std 35 Light" w:hAnsi="Avenir LT Std 35 Light"/>
                <w:b/>
                <w:bCs/>
              </w:rPr>
              <w:t>A noter</w:t>
            </w:r>
            <w:r>
              <w:rPr>
                <w:rFonts w:ascii="Avenir LT Std 35 Light" w:hAnsi="Avenir LT Std 35 Light"/>
              </w:rPr>
              <w:t xml:space="preserve"> : </w:t>
            </w:r>
            <w:r w:rsidRPr="005C007D">
              <w:rPr>
                <w:rFonts w:ascii="Avenir LT Std 35 Light" w:hAnsi="Avenir LT Std 35 Light"/>
              </w:rPr>
              <w:t>S’agissant du revenu attaché à des sommes versées dans le PEE avant le 1er janvier 2018, les taux historiques de prélèvements sociaux s’appliquent à la part des revenus et plus-values acquise ou constatée avant cette date ou au cours des 5 premières années suivant les versements intervenus du 1er janvier 2013 au 31 décembre 2017</w:t>
            </w:r>
            <w:r>
              <w:rPr>
                <w:rFonts w:ascii="Avenir LT Std 35 Light" w:hAnsi="Avenir LT Std 35 Light"/>
              </w:rPr>
              <w:t xml:space="preserve"> (</w:t>
            </w:r>
            <w:r w:rsidRPr="00767F66">
              <w:rPr>
                <w:rFonts w:ascii="Avenir LT Std 35 Light" w:hAnsi="Avenir LT Std 35 Light"/>
              </w:rPr>
              <w:t xml:space="preserve">Source : </w:t>
            </w:r>
            <w:hyperlink r:id="rId8" w:history="1">
              <w:r w:rsidRPr="00767F66">
                <w:rPr>
                  <w:rStyle w:val="Lienhypertexte"/>
                  <w:rFonts w:ascii="Avenir LT Std 35 Light" w:hAnsi="Avenir LT Std 35 Light"/>
                </w:rPr>
                <w:t>Q/R consacré au dispositif de déblocage exceptionnel de l’épargne salariale</w:t>
              </w:r>
            </w:hyperlink>
            <w:r w:rsidRPr="00767F66">
              <w:rPr>
                <w:rFonts w:ascii="Avenir LT Std 35 Light" w:hAnsi="Avenir LT Std 35 Light"/>
              </w:rPr>
              <w:t>)</w:t>
            </w:r>
            <w:r>
              <w:rPr>
                <w:rFonts w:ascii="Avenir LT Std 35 Light" w:hAnsi="Avenir LT Std 35 Light"/>
              </w:rPr>
              <w:t>.</w:t>
            </w:r>
          </w:p>
        </w:tc>
      </w:tr>
    </w:tbl>
    <w:p w14:paraId="4B3471B0" w14:textId="35FA41F2" w:rsidR="00230074" w:rsidRPr="005A6822" w:rsidRDefault="00230074" w:rsidP="00FD30E7">
      <w:pPr>
        <w:spacing w:after="0" w:line="20" w:lineRule="atLeast"/>
        <w:rPr>
          <w:rFonts w:ascii="Avenir LT Std 35 Light" w:hAnsi="Avenir LT Std 35 Light"/>
        </w:rPr>
      </w:pPr>
    </w:p>
    <w:p w14:paraId="7A586D5B" w14:textId="07648231" w:rsidR="003E4F4E" w:rsidRPr="005A6822" w:rsidRDefault="00230074" w:rsidP="00FD30E7">
      <w:pPr>
        <w:spacing w:after="0" w:line="20" w:lineRule="atLeast"/>
        <w:rPr>
          <w:rFonts w:ascii="Avenir LT Std 35 Light" w:hAnsi="Avenir LT Std 35 Light"/>
        </w:rPr>
      </w:pPr>
      <w:r w:rsidRPr="005A6822">
        <w:rPr>
          <w:rFonts w:ascii="Avenir LT Std 35 Light" w:hAnsi="Avenir LT Std 35 Light"/>
        </w:rPr>
        <w:lastRenderedPageBreak/>
        <w:t xml:space="preserve">Tout demande de déblocage exceptionnel dans ce cadre devra </w:t>
      </w:r>
      <w:r w:rsidR="003E4F4E" w:rsidRPr="005A6822">
        <w:rPr>
          <w:rFonts w:ascii="Avenir LT Std 35 Light" w:hAnsi="Avenir LT Std 35 Light"/>
        </w:rPr>
        <w:t xml:space="preserve">comporter les </w:t>
      </w:r>
      <w:r w:rsidR="00976F26">
        <w:rPr>
          <w:rFonts w:ascii="Avenir LT Std 35 Light" w:hAnsi="Avenir LT Std 35 Light"/>
        </w:rPr>
        <w:t xml:space="preserve">mentions </w:t>
      </w:r>
      <w:r w:rsidR="003E4F4E" w:rsidRPr="005A6822">
        <w:rPr>
          <w:rFonts w:ascii="Avenir LT Std 35 Light" w:hAnsi="Avenir LT Std 35 Light"/>
        </w:rPr>
        <w:t>suivant</w:t>
      </w:r>
      <w:r w:rsidR="00976F26">
        <w:rPr>
          <w:rFonts w:ascii="Avenir LT Std 35 Light" w:hAnsi="Avenir LT Std 35 Light"/>
        </w:rPr>
        <w:t>e</w:t>
      </w:r>
      <w:r w:rsidR="003E4F4E" w:rsidRPr="005A6822">
        <w:rPr>
          <w:rFonts w:ascii="Avenir LT Std 35 Light" w:hAnsi="Avenir LT Std 35 Light"/>
        </w:rPr>
        <w:t>s :</w:t>
      </w:r>
    </w:p>
    <w:p w14:paraId="25F3961E" w14:textId="055B26BE" w:rsidR="00501737" w:rsidRPr="005A6822" w:rsidRDefault="00501737" w:rsidP="00FD30E7">
      <w:pPr>
        <w:pStyle w:val="Paragraphedeliste"/>
        <w:numPr>
          <w:ilvl w:val="0"/>
          <w:numId w:val="2"/>
        </w:numPr>
        <w:spacing w:after="0" w:line="20" w:lineRule="atLeast"/>
        <w:rPr>
          <w:rFonts w:ascii="Avenir LT Std 35 Light" w:hAnsi="Avenir LT Std 35 Light"/>
        </w:rPr>
      </w:pPr>
      <w:r w:rsidRPr="005A6822">
        <w:rPr>
          <w:rFonts w:ascii="Avenir LT Std 35 Light" w:hAnsi="Avenir LT Std 35 Light"/>
        </w:rPr>
        <w:t>I</w:t>
      </w:r>
      <w:r w:rsidR="00230074" w:rsidRPr="005A6822">
        <w:rPr>
          <w:rFonts w:ascii="Avenir LT Std 35 Light" w:hAnsi="Avenir LT Std 35 Light"/>
        </w:rPr>
        <w:t>ndique</w:t>
      </w:r>
      <w:r w:rsidRPr="005A6822">
        <w:rPr>
          <w:rFonts w:ascii="Avenir LT Std 35 Light" w:hAnsi="Avenir LT Std 35 Light"/>
        </w:rPr>
        <w:t>r</w:t>
      </w:r>
      <w:r w:rsidR="00230074" w:rsidRPr="005A6822">
        <w:rPr>
          <w:rFonts w:ascii="Avenir LT Std 35 Light" w:hAnsi="Avenir LT Std 35 Light"/>
        </w:rPr>
        <w:t xml:space="preserve"> que </w:t>
      </w:r>
      <w:r w:rsidR="00FD30E7">
        <w:rPr>
          <w:rFonts w:ascii="Avenir LT Std 35 Light" w:hAnsi="Avenir LT Std 35 Light"/>
        </w:rPr>
        <w:t>l</w:t>
      </w:r>
      <w:r w:rsidR="00230074" w:rsidRPr="005A6822">
        <w:rPr>
          <w:rFonts w:ascii="Avenir LT Std 35 Light" w:hAnsi="Avenir LT Std 35 Light"/>
        </w:rPr>
        <w:t>a demande s’inscrit dans le cadre de la loi pouvoir d’achat du 16 août 2022</w:t>
      </w:r>
      <w:r w:rsidR="006D572A">
        <w:rPr>
          <w:rFonts w:ascii="Avenir LT Std 35 Light" w:hAnsi="Avenir LT Std 35 Light"/>
        </w:rPr>
        <w:t> ;</w:t>
      </w:r>
    </w:p>
    <w:p w14:paraId="19E1AD80" w14:textId="211EC51A" w:rsidR="00501737" w:rsidRPr="005A6822" w:rsidRDefault="006D572A" w:rsidP="00FD30E7">
      <w:pPr>
        <w:pStyle w:val="Paragraphedeliste"/>
        <w:numPr>
          <w:ilvl w:val="0"/>
          <w:numId w:val="2"/>
        </w:numPr>
        <w:spacing w:after="0" w:line="20" w:lineRule="atLeast"/>
        <w:rPr>
          <w:rFonts w:ascii="Avenir LT Std 35 Light" w:hAnsi="Avenir LT Std 35 Light"/>
        </w:rPr>
      </w:pPr>
      <w:r>
        <w:rPr>
          <w:rFonts w:ascii="Avenir LT Std 35 Light" w:hAnsi="Avenir LT Std 35 Light"/>
        </w:rPr>
        <w:t xml:space="preserve">Indiquer </w:t>
      </w:r>
      <w:r w:rsidR="00501737" w:rsidRPr="005A6822">
        <w:rPr>
          <w:rFonts w:ascii="Avenir LT Std 35 Light" w:hAnsi="Avenir LT Std 35 Light"/>
        </w:rPr>
        <w:t>l</w:t>
      </w:r>
      <w:r w:rsidR="00230074" w:rsidRPr="005A6822">
        <w:rPr>
          <w:rFonts w:ascii="Avenir LT Std 35 Light" w:hAnsi="Avenir LT Std 35 Light"/>
        </w:rPr>
        <w:t>e montant souhait</w:t>
      </w:r>
      <w:r>
        <w:rPr>
          <w:rFonts w:ascii="Avenir LT Std 35 Light" w:hAnsi="Avenir LT Std 35 Light"/>
        </w:rPr>
        <w:t>ant être</w:t>
      </w:r>
      <w:r w:rsidR="00230074" w:rsidRPr="005A6822">
        <w:rPr>
          <w:rFonts w:ascii="Avenir LT Std 35 Light" w:hAnsi="Avenir LT Std 35 Light"/>
        </w:rPr>
        <w:t xml:space="preserve"> débloqu</w:t>
      </w:r>
      <w:r>
        <w:rPr>
          <w:rFonts w:ascii="Avenir LT Std 35 Light" w:hAnsi="Avenir LT Std 35 Light"/>
        </w:rPr>
        <w:t>é</w:t>
      </w:r>
      <w:r w:rsidR="00230074" w:rsidRPr="005A6822">
        <w:rPr>
          <w:rFonts w:ascii="Avenir LT Std 35 Light" w:hAnsi="Avenir LT Std 35 Light"/>
        </w:rPr>
        <w:t>, qui peut porter sur tout ou partie des sommes épargnées avant le 1er janvier 2022</w:t>
      </w:r>
      <w:r>
        <w:rPr>
          <w:rFonts w:ascii="Avenir LT Std 35 Light" w:hAnsi="Avenir LT Std 35 Light"/>
        </w:rPr>
        <w:t> ;</w:t>
      </w:r>
    </w:p>
    <w:p w14:paraId="33F7775E" w14:textId="35E8BC57" w:rsidR="009A46FB" w:rsidRPr="00DB63B2" w:rsidRDefault="006D572A" w:rsidP="009A46FB">
      <w:pPr>
        <w:pStyle w:val="Paragraphedeliste"/>
        <w:numPr>
          <w:ilvl w:val="0"/>
          <w:numId w:val="2"/>
        </w:numPr>
        <w:spacing w:after="0" w:line="20" w:lineRule="atLeast"/>
        <w:rPr>
          <w:rFonts w:ascii="Avenir LT Std 35 Light" w:hAnsi="Avenir LT Std 35 Light"/>
        </w:rPr>
      </w:pPr>
      <w:r>
        <w:rPr>
          <w:rFonts w:ascii="Avenir LT Std 35 Light" w:hAnsi="Avenir LT Std 35 Light"/>
        </w:rPr>
        <w:t xml:space="preserve">Indiquer </w:t>
      </w:r>
      <w:r w:rsidR="00230074" w:rsidRPr="005A6822">
        <w:rPr>
          <w:rFonts w:ascii="Avenir LT Std 35 Light" w:hAnsi="Avenir LT Std 35 Light"/>
        </w:rPr>
        <w:t>les supports d’investissement souhaite</w:t>
      </w:r>
      <w:r>
        <w:rPr>
          <w:rFonts w:ascii="Avenir LT Std 35 Light" w:hAnsi="Avenir LT Std 35 Light"/>
        </w:rPr>
        <w:t xml:space="preserve"> être</w:t>
      </w:r>
      <w:r w:rsidR="00230074" w:rsidRPr="005A6822">
        <w:rPr>
          <w:rFonts w:ascii="Avenir LT Std 35 Light" w:hAnsi="Avenir LT Std 35 Light"/>
        </w:rPr>
        <w:t xml:space="preserve"> liquid</w:t>
      </w:r>
      <w:r>
        <w:rPr>
          <w:rFonts w:ascii="Avenir LT Std 35 Light" w:hAnsi="Avenir LT Std 35 Light"/>
        </w:rPr>
        <w:t xml:space="preserve">é </w:t>
      </w:r>
      <w:r w:rsidR="00230074" w:rsidRPr="005A6822">
        <w:rPr>
          <w:rFonts w:ascii="Avenir LT Std 35 Light" w:hAnsi="Avenir LT Std 35 Light"/>
        </w:rPr>
        <w:t>en priorité</w:t>
      </w:r>
      <w:r>
        <w:rPr>
          <w:rFonts w:ascii="Avenir LT Std 35 Light" w:hAnsi="Avenir LT Std 35 Light"/>
        </w:rPr>
        <w:t xml:space="preserve">. </w:t>
      </w:r>
      <w:r w:rsidR="00230074" w:rsidRPr="005A6822">
        <w:rPr>
          <w:rFonts w:ascii="Avenir LT Std 35 Light" w:hAnsi="Avenir LT Std 35 Light"/>
        </w:rPr>
        <w:t>Pour un même support d’investissement, ce sont les droits les plus anciens qui sont réputés être versés</w:t>
      </w:r>
      <w:r w:rsidR="009A46FB">
        <w:rPr>
          <w:rFonts w:ascii="Avenir LT Std 35 Light" w:hAnsi="Avenir LT Std 35 Light"/>
        </w:rPr>
        <w:t>.</w:t>
      </w:r>
    </w:p>
    <w:tbl>
      <w:tblPr>
        <w:tblStyle w:val="Grilledutableau"/>
        <w:tblW w:w="0" w:type="auto"/>
        <w:tblInd w:w="360" w:type="dxa"/>
        <w:tblLook w:val="04A0" w:firstRow="1" w:lastRow="0" w:firstColumn="1" w:lastColumn="0" w:noHBand="0" w:noVBand="1"/>
      </w:tblPr>
      <w:tblGrid>
        <w:gridCol w:w="8702"/>
      </w:tblGrid>
      <w:tr w:rsidR="009A46FB" w14:paraId="266CCD45" w14:textId="77777777" w:rsidTr="009A46FB">
        <w:tc>
          <w:tcPr>
            <w:tcW w:w="9062" w:type="dxa"/>
          </w:tcPr>
          <w:p w14:paraId="234EF07E" w14:textId="0E2BD71B" w:rsidR="009A46FB" w:rsidRDefault="009A46FB" w:rsidP="009A46FB">
            <w:pPr>
              <w:spacing w:line="20" w:lineRule="atLeast"/>
              <w:rPr>
                <w:rFonts w:ascii="Avenir LT Std 35 Light" w:hAnsi="Avenir LT Std 35 Light"/>
              </w:rPr>
            </w:pPr>
            <w:r>
              <w:rPr>
                <w:rFonts w:ascii="Avenir LT Std 35 Light" w:hAnsi="Avenir LT Std 35 Light"/>
              </w:rPr>
              <w:t xml:space="preserve">A noter : </w:t>
            </w:r>
            <w:r w:rsidRPr="009A46FB">
              <w:rPr>
                <w:rFonts w:ascii="Avenir LT Std 35 Light" w:hAnsi="Avenir LT Std 35 Light"/>
              </w:rPr>
              <w:t>Si les avoirs du bénéficiaire n’excèdent pas 10 000 euros, il peut demander la liquidation de la totalité de ses avoirs acquis au titre de la participation et de l’intéressement sans faire mention du choix des supports d’investissement visés ;</w:t>
            </w:r>
          </w:p>
        </w:tc>
      </w:tr>
    </w:tbl>
    <w:p w14:paraId="02782015" w14:textId="7FF3D845" w:rsidR="00230074" w:rsidRPr="001D09E3" w:rsidRDefault="006D572A" w:rsidP="001D09E3">
      <w:pPr>
        <w:pStyle w:val="Paragraphedeliste"/>
        <w:numPr>
          <w:ilvl w:val="0"/>
          <w:numId w:val="4"/>
        </w:numPr>
        <w:spacing w:after="0" w:line="20" w:lineRule="atLeast"/>
        <w:rPr>
          <w:rFonts w:ascii="Avenir LT Std 35 Light" w:hAnsi="Avenir LT Std 35 Light"/>
        </w:rPr>
      </w:pPr>
      <w:r w:rsidRPr="001D09E3">
        <w:rPr>
          <w:rFonts w:ascii="Avenir LT Std 35 Light" w:hAnsi="Avenir LT Std 35 Light"/>
        </w:rPr>
        <w:t>Dater et signer la</w:t>
      </w:r>
      <w:r w:rsidR="00230074" w:rsidRPr="001D09E3">
        <w:rPr>
          <w:rFonts w:ascii="Avenir LT Std 35 Light" w:hAnsi="Avenir LT Std 35 Light"/>
        </w:rPr>
        <w:t xml:space="preserve"> demande</w:t>
      </w:r>
      <w:r w:rsidRPr="001D09E3">
        <w:rPr>
          <w:rFonts w:ascii="Avenir LT Std 35 Light" w:hAnsi="Avenir LT Std 35 Light"/>
        </w:rPr>
        <w:t>.</w:t>
      </w:r>
    </w:p>
    <w:p w14:paraId="48BCD81C" w14:textId="5D7B2B1D" w:rsidR="00D24576" w:rsidRDefault="00D24576" w:rsidP="00D24576">
      <w:pPr>
        <w:spacing w:after="0" w:line="20" w:lineRule="atLeast"/>
        <w:rPr>
          <w:rFonts w:ascii="Avenir LT Std 35 Light" w:hAnsi="Avenir LT Std 35 Light"/>
        </w:rPr>
      </w:pPr>
    </w:p>
    <w:p w14:paraId="0836FD44" w14:textId="409EC084" w:rsidR="00D24576" w:rsidRDefault="00D24576" w:rsidP="00D24576">
      <w:pPr>
        <w:spacing w:after="0" w:line="20" w:lineRule="atLeast"/>
        <w:rPr>
          <w:rFonts w:ascii="Avenir LT Std 35 Light" w:hAnsi="Avenir LT Std 35 Light"/>
        </w:rPr>
      </w:pPr>
    </w:p>
    <w:p w14:paraId="254C653E" w14:textId="77777777" w:rsidR="00D24576" w:rsidRDefault="00D24576" w:rsidP="00D24576">
      <w:pPr>
        <w:spacing w:after="0" w:line="20" w:lineRule="atLeast"/>
        <w:rPr>
          <w:rFonts w:ascii="Avenir LT Std 35 Light" w:hAnsi="Avenir LT Std 35 Light"/>
        </w:rPr>
      </w:pPr>
    </w:p>
    <w:p w14:paraId="25C4A744" w14:textId="5068D294" w:rsidR="00D24576" w:rsidRDefault="00D24576" w:rsidP="00D24576">
      <w:pPr>
        <w:spacing w:after="0" w:line="20" w:lineRule="atLeast"/>
        <w:rPr>
          <w:rFonts w:ascii="Avenir LT Std 35 Light" w:hAnsi="Avenir LT Std 35 Light"/>
        </w:rPr>
      </w:pPr>
      <w:r w:rsidRPr="007E06AC">
        <w:rPr>
          <w:rFonts w:ascii="Avenir LT Std 35 Light" w:hAnsi="Avenir LT Std 35 Light"/>
          <w:highlight w:val="yellow"/>
        </w:rPr>
        <w:t>(Lieu)</w:t>
      </w:r>
      <w:r>
        <w:rPr>
          <w:rFonts w:ascii="Avenir LT Std 35 Light" w:hAnsi="Avenir LT Std 35 Light"/>
        </w:rPr>
        <w:t xml:space="preserve">, </w:t>
      </w:r>
      <w:r w:rsidRPr="007E06AC">
        <w:rPr>
          <w:rFonts w:ascii="Avenir LT Std 35 Light" w:hAnsi="Avenir LT Std 35 Light"/>
          <w:highlight w:val="yellow"/>
        </w:rPr>
        <w:t>(Date)</w:t>
      </w:r>
    </w:p>
    <w:p w14:paraId="60635DBE" w14:textId="5F102407" w:rsidR="00D24576" w:rsidRDefault="00D24576" w:rsidP="00D24576">
      <w:pPr>
        <w:spacing w:after="0" w:line="20" w:lineRule="atLeast"/>
        <w:rPr>
          <w:rFonts w:ascii="Avenir LT Std 35 Light" w:hAnsi="Avenir LT Std 35 Light"/>
        </w:rPr>
      </w:pPr>
    </w:p>
    <w:p w14:paraId="094310DD" w14:textId="30BA4009" w:rsidR="00D24576" w:rsidRDefault="00D24576" w:rsidP="00D24576">
      <w:pPr>
        <w:spacing w:after="0" w:line="20" w:lineRule="atLeast"/>
        <w:jc w:val="right"/>
        <w:rPr>
          <w:rFonts w:ascii="Avenir LT Std 35 Light" w:hAnsi="Avenir LT Std 35 Light"/>
        </w:rPr>
      </w:pPr>
      <w:r w:rsidRPr="007E06AC">
        <w:rPr>
          <w:rFonts w:ascii="Avenir LT Std 35 Light" w:hAnsi="Avenir LT Std 35 Light"/>
          <w:highlight w:val="yellow"/>
        </w:rPr>
        <w:t>(Qualité du signataire)</w:t>
      </w:r>
    </w:p>
    <w:p w14:paraId="2F5C93C7" w14:textId="6B42B531" w:rsidR="00D24576" w:rsidRDefault="00D24576" w:rsidP="00D24576">
      <w:pPr>
        <w:spacing w:after="0" w:line="20" w:lineRule="atLeast"/>
        <w:jc w:val="right"/>
        <w:rPr>
          <w:rFonts w:ascii="Avenir LT Std 35 Light" w:hAnsi="Avenir LT Std 35 Light"/>
        </w:rPr>
      </w:pPr>
      <w:r w:rsidRPr="007E06AC">
        <w:rPr>
          <w:rFonts w:ascii="Avenir LT Std 35 Light" w:hAnsi="Avenir LT Std 35 Light"/>
          <w:highlight w:val="yellow"/>
        </w:rPr>
        <w:t>(Signature)</w:t>
      </w:r>
    </w:p>
    <w:p w14:paraId="3B818007" w14:textId="77777777" w:rsidR="00D24576" w:rsidRPr="00D24576" w:rsidRDefault="00D24576" w:rsidP="00D24576">
      <w:pPr>
        <w:spacing w:after="0" w:line="20" w:lineRule="atLeast"/>
        <w:rPr>
          <w:rFonts w:ascii="Avenir LT Std 35 Light" w:hAnsi="Avenir LT Std 35 Light"/>
        </w:rPr>
      </w:pPr>
    </w:p>
    <w:p w14:paraId="021F4BEE" w14:textId="77777777" w:rsidR="00204E07" w:rsidRDefault="00204E07" w:rsidP="00204E07">
      <w:pPr>
        <w:spacing w:line="20" w:lineRule="atLeast"/>
        <w:rPr>
          <w:rFonts w:ascii="Avenir LT Std 35 Light" w:hAnsi="Avenir LT Std 35 Light"/>
        </w:rPr>
      </w:pPr>
    </w:p>
    <w:tbl>
      <w:tblPr>
        <w:tblStyle w:val="Grilledutableau"/>
        <w:tblW w:w="0" w:type="auto"/>
        <w:tblLook w:val="04A0" w:firstRow="1" w:lastRow="0" w:firstColumn="1" w:lastColumn="0" w:noHBand="0" w:noVBand="1"/>
      </w:tblPr>
      <w:tblGrid>
        <w:gridCol w:w="9062"/>
      </w:tblGrid>
      <w:tr w:rsidR="00204E07" w14:paraId="3044345A" w14:textId="77777777" w:rsidTr="00204E07">
        <w:tc>
          <w:tcPr>
            <w:tcW w:w="9062" w:type="dxa"/>
          </w:tcPr>
          <w:p w14:paraId="063EC5A5" w14:textId="336FBBC2" w:rsidR="00204E07" w:rsidRDefault="00083A74" w:rsidP="00204E07">
            <w:pPr>
              <w:spacing w:line="20" w:lineRule="atLeast"/>
              <w:rPr>
                <w:rFonts w:ascii="Avenir LT Std 35 Light" w:hAnsi="Avenir LT Std 35 Light"/>
              </w:rPr>
            </w:pPr>
            <w:r w:rsidRPr="001879BA">
              <w:rPr>
                <w:rFonts w:ascii="Avenir LT Std 35 Light" w:hAnsi="Avenir LT Std 35 Light"/>
                <w:b/>
                <w:bCs/>
              </w:rPr>
              <w:t>Attention</w:t>
            </w:r>
            <w:r w:rsidR="00204E07" w:rsidRPr="00230074">
              <w:rPr>
                <w:rFonts w:ascii="Avenir LT Std 35 Light" w:hAnsi="Avenir LT Std 35 Light"/>
              </w:rPr>
              <w:t xml:space="preserve"> : </w:t>
            </w:r>
            <w:r w:rsidR="001D09E3">
              <w:rPr>
                <w:rFonts w:ascii="Avenir LT Std 35 Light" w:hAnsi="Avenir LT Std 35 Light"/>
              </w:rPr>
              <w:t>Vous devez p</w:t>
            </w:r>
            <w:r w:rsidR="00204E07" w:rsidRPr="00230074">
              <w:rPr>
                <w:rFonts w:ascii="Avenir LT Std 35 Light" w:hAnsi="Avenir LT Std 35 Light"/>
              </w:rPr>
              <w:t>réciser si le déblocage est soumis au préalable à la conclusion d’un accord et si l’entreprise a l’intention de signer un accord en ce sens</w:t>
            </w:r>
            <w:r w:rsidR="00204E07">
              <w:rPr>
                <w:rFonts w:ascii="Avenir LT Std 35 Light" w:hAnsi="Avenir LT Std 35 Light"/>
              </w:rPr>
              <w:t>.</w:t>
            </w:r>
          </w:p>
          <w:p w14:paraId="445902FC" w14:textId="77777777" w:rsidR="00F9240D" w:rsidRPr="00230074" w:rsidRDefault="00F9240D" w:rsidP="00204E07">
            <w:pPr>
              <w:spacing w:line="20" w:lineRule="atLeast"/>
              <w:rPr>
                <w:rFonts w:ascii="Avenir LT Std 35 Light" w:hAnsi="Avenir LT Std 35 Light"/>
              </w:rPr>
            </w:pPr>
          </w:p>
          <w:p w14:paraId="313111C0" w14:textId="77777777" w:rsidR="00204E07" w:rsidRPr="00230074" w:rsidRDefault="00204E07" w:rsidP="00204E07">
            <w:pPr>
              <w:spacing w:line="20" w:lineRule="atLeast"/>
              <w:rPr>
                <w:rFonts w:ascii="Avenir LT Std 35 Light" w:hAnsi="Avenir LT Std 35 Light"/>
              </w:rPr>
            </w:pPr>
            <w:r w:rsidRPr="00230074">
              <w:rPr>
                <w:rFonts w:ascii="Avenir LT Std 35 Light" w:hAnsi="Avenir LT Std 35 Light"/>
              </w:rPr>
              <w:t xml:space="preserve">Le déblocage est subordonné à la signature préalable d’un accord </w:t>
            </w:r>
            <w:r>
              <w:rPr>
                <w:rFonts w:ascii="Avenir LT Std 35 Light" w:hAnsi="Avenir LT Std 35 Light"/>
              </w:rPr>
              <w:t>collectif</w:t>
            </w:r>
            <w:r w:rsidRPr="00230074">
              <w:rPr>
                <w:rFonts w:ascii="Avenir LT Std 35 Light" w:hAnsi="Avenir LT Std 35 Light"/>
              </w:rPr>
              <w:t xml:space="preserve"> </w:t>
            </w:r>
            <w:r w:rsidRPr="00B51C94">
              <w:rPr>
                <w:rFonts w:ascii="Avenir LT Std 35 Light" w:hAnsi="Avenir LT Std 35 Light"/>
              </w:rPr>
              <w:t>ou, lorsque le plan d’épargne salariale sur lequel sont versés l’intéressement ou la participation a été mis en place à l’initiative de l’entreprise,</w:t>
            </w:r>
            <w:r>
              <w:rPr>
                <w:rFonts w:ascii="Avenir LT Std 35 Light" w:hAnsi="Avenir LT Std 35 Light"/>
              </w:rPr>
              <w:t xml:space="preserve"> à une décision du chef d’entreprise </w:t>
            </w:r>
            <w:r w:rsidRPr="00230074">
              <w:rPr>
                <w:rFonts w:ascii="Avenir LT Std 35 Light" w:hAnsi="Avenir LT Std 35 Light"/>
              </w:rPr>
              <w:t>dans les cas suivants :</w:t>
            </w:r>
          </w:p>
          <w:p w14:paraId="4282BF2D" w14:textId="77777777" w:rsidR="00204E07" w:rsidRPr="00230074" w:rsidRDefault="00204E07" w:rsidP="00204E07">
            <w:pPr>
              <w:numPr>
                <w:ilvl w:val="0"/>
                <w:numId w:val="1"/>
              </w:numPr>
              <w:spacing w:line="20" w:lineRule="atLeast"/>
              <w:rPr>
                <w:rFonts w:ascii="Avenir LT Std 35 Light" w:hAnsi="Avenir LT Std 35 Light"/>
              </w:rPr>
            </w:pPr>
            <w:r w:rsidRPr="00230074">
              <w:rPr>
                <w:rFonts w:ascii="Avenir LT Std 35 Light" w:hAnsi="Avenir LT Std 35 Light"/>
              </w:rPr>
              <w:t>Lorsque l’accord de participation mis en place au sein des sociétés coopératives de production (SCOP) prévoit l’affectation des sommes à un fonds géré par l’entreprise (compte courant bloqué) ;</w:t>
            </w:r>
          </w:p>
          <w:p w14:paraId="2CED05AE" w14:textId="0B835FEA" w:rsidR="00204E07" w:rsidRPr="00230074" w:rsidRDefault="00204E07" w:rsidP="00204E07">
            <w:pPr>
              <w:numPr>
                <w:ilvl w:val="0"/>
                <w:numId w:val="1"/>
              </w:numPr>
              <w:spacing w:line="20" w:lineRule="atLeast"/>
              <w:rPr>
                <w:rFonts w:ascii="Avenir LT Std 35 Light" w:hAnsi="Avenir LT Std 35 Light"/>
              </w:rPr>
            </w:pPr>
            <w:r w:rsidRPr="00230074">
              <w:rPr>
                <w:rFonts w:ascii="Avenir LT Std 35 Light" w:hAnsi="Avenir LT Std 35 Light"/>
              </w:rPr>
              <w:t>Lorsque l’accord de participation ou le règlement de plan d’épargne prévoient l’acquisition de titres de l’entreprise ou d’une entreprise qui lui est liée ou de parts ou d’actions d’organismes de placement collectif en valeurs (FCPE ou SICAV d’actionnariat salarié).</w:t>
            </w:r>
          </w:p>
          <w:p w14:paraId="00FD385D" w14:textId="77777777" w:rsidR="00767F66" w:rsidRDefault="00767F66" w:rsidP="00204E07">
            <w:pPr>
              <w:spacing w:line="20" w:lineRule="atLeast"/>
              <w:rPr>
                <w:rFonts w:ascii="Avenir LT Std 35 Light" w:hAnsi="Avenir LT Std 35 Light"/>
              </w:rPr>
            </w:pPr>
          </w:p>
          <w:p w14:paraId="1BFFA002" w14:textId="3B4C80FD" w:rsidR="00204E07" w:rsidRDefault="00204E07" w:rsidP="00204E07">
            <w:pPr>
              <w:spacing w:line="20" w:lineRule="atLeast"/>
              <w:rPr>
                <w:rFonts w:ascii="Avenir LT Std 35 Light" w:hAnsi="Avenir LT Std 35 Light"/>
              </w:rPr>
            </w:pPr>
            <w:r w:rsidRPr="00230074">
              <w:rPr>
                <w:rFonts w:ascii="Avenir LT Std 35 Light" w:hAnsi="Avenir LT Std 35 Light"/>
              </w:rPr>
              <w:t xml:space="preserve">Cet accord </w:t>
            </w:r>
            <w:r>
              <w:rPr>
                <w:rFonts w:ascii="Avenir LT Std 35 Light" w:hAnsi="Avenir LT Std 35 Light"/>
              </w:rPr>
              <w:t xml:space="preserve">ou cette décision </w:t>
            </w:r>
            <w:r w:rsidRPr="00230074">
              <w:rPr>
                <w:rFonts w:ascii="Avenir LT Std 35 Light" w:hAnsi="Avenir LT Std 35 Light"/>
              </w:rPr>
              <w:t>peut limiter le déblocage de certaines catégories de droits à une partie seulement des avoirs en cause.</w:t>
            </w:r>
          </w:p>
          <w:p w14:paraId="590285D1" w14:textId="77777777" w:rsidR="001573DC" w:rsidRDefault="001573DC" w:rsidP="00204E07">
            <w:pPr>
              <w:spacing w:line="20" w:lineRule="atLeast"/>
              <w:rPr>
                <w:rFonts w:ascii="Avenir LT Std 35 Light" w:hAnsi="Avenir LT Std 35 Light"/>
              </w:rPr>
            </w:pPr>
          </w:p>
          <w:p w14:paraId="44D3788B" w14:textId="03AE83CA" w:rsidR="00204E07" w:rsidRDefault="00204E07" w:rsidP="00204E07">
            <w:pPr>
              <w:spacing w:line="20" w:lineRule="atLeast"/>
              <w:rPr>
                <w:rFonts w:ascii="Avenir LT Std 35 Light" w:hAnsi="Avenir LT Std 35 Light"/>
              </w:rPr>
            </w:pPr>
            <w:r w:rsidRPr="00204E07">
              <w:rPr>
                <w:rFonts w:ascii="Avenir LT Std 35 Light" w:hAnsi="Avenir LT Std 35 Light"/>
              </w:rPr>
              <w:t xml:space="preserve">L’accord autorisant le déblocage peut être négocié et conclu dès l’information donnée aux bénéficiaires pour autant, si un accord peut être conclu en théorie jusqu’au 31 décembre 2022, il convient </w:t>
            </w:r>
            <w:r w:rsidR="00FE6147">
              <w:rPr>
                <w:rFonts w:ascii="Avenir LT Std 35 Light" w:hAnsi="Avenir LT Std 35 Light"/>
              </w:rPr>
              <w:t>en pratique</w:t>
            </w:r>
            <w:r w:rsidRPr="00204E07">
              <w:rPr>
                <w:rFonts w:ascii="Avenir LT Std 35 Light" w:hAnsi="Avenir LT Std 35 Light"/>
              </w:rPr>
              <w:t xml:space="preserve"> de respecter une date permettant aux bénéficiaires de demander concrètement le déblocage ; il serait donc raisonnable que les négociations se concluent au plus tard à la </w:t>
            </w:r>
            <w:r w:rsidRPr="002F76FC">
              <w:rPr>
                <w:rFonts w:ascii="Avenir LT Std 35 Light" w:hAnsi="Avenir LT Std 35 Light"/>
                <w:b/>
                <w:bCs/>
              </w:rPr>
              <w:t>fin du mois de novembre</w:t>
            </w:r>
            <w:r w:rsidR="00767F66">
              <w:rPr>
                <w:rFonts w:ascii="Avenir LT Std 35 Light" w:hAnsi="Avenir LT Std 35 Light"/>
              </w:rPr>
              <w:t xml:space="preserve"> (</w:t>
            </w:r>
            <w:r w:rsidR="00767F66" w:rsidRPr="00767F66">
              <w:rPr>
                <w:rFonts w:ascii="Avenir LT Std 35 Light" w:hAnsi="Avenir LT Std 35 Light"/>
              </w:rPr>
              <w:t xml:space="preserve">Source : </w:t>
            </w:r>
            <w:hyperlink r:id="rId9" w:history="1">
              <w:r w:rsidR="00767F66" w:rsidRPr="00767F66">
                <w:rPr>
                  <w:rStyle w:val="Lienhypertexte"/>
                  <w:rFonts w:ascii="Avenir LT Std 35 Light" w:hAnsi="Avenir LT Std 35 Light"/>
                </w:rPr>
                <w:t>Q/R consacré au dispositif de déblocage exceptionnel de l’épargne salariale</w:t>
              </w:r>
            </w:hyperlink>
            <w:r w:rsidR="00767F66" w:rsidRPr="00767F66">
              <w:rPr>
                <w:rFonts w:ascii="Avenir LT Std 35 Light" w:hAnsi="Avenir LT Std 35 Light"/>
              </w:rPr>
              <w:t>)</w:t>
            </w:r>
            <w:r w:rsidR="00767F66">
              <w:rPr>
                <w:rFonts w:ascii="Avenir LT Std 35 Light" w:hAnsi="Avenir LT Std 35 Light"/>
              </w:rPr>
              <w:t>.</w:t>
            </w:r>
          </w:p>
          <w:p w14:paraId="7FC4576A" w14:textId="77777777" w:rsidR="00204E07" w:rsidRPr="00230074" w:rsidRDefault="00204E07" w:rsidP="00204E07">
            <w:pPr>
              <w:spacing w:line="20" w:lineRule="atLeast"/>
              <w:rPr>
                <w:rFonts w:ascii="Avenir LT Std 35 Light" w:hAnsi="Avenir LT Std 35 Light"/>
              </w:rPr>
            </w:pPr>
          </w:p>
          <w:p w14:paraId="7308B63D" w14:textId="5D1B4AE2" w:rsidR="00204E07" w:rsidRDefault="00204E07" w:rsidP="00204E07">
            <w:pPr>
              <w:spacing w:line="20" w:lineRule="atLeast"/>
              <w:rPr>
                <w:rFonts w:ascii="Avenir LT Std 35 Light" w:hAnsi="Avenir LT Std 35 Light"/>
              </w:rPr>
            </w:pPr>
            <w:r>
              <w:rPr>
                <w:rFonts w:ascii="Avenir LT Std 35 Light" w:hAnsi="Avenir LT Std 35 Light"/>
              </w:rPr>
              <w:t>Cet accord est déposé sur la plateforme « </w:t>
            </w:r>
            <w:proofErr w:type="spellStart"/>
            <w:r w:rsidR="00000000">
              <w:fldChar w:fldCharType="begin"/>
            </w:r>
            <w:r w:rsidR="00000000">
              <w:instrText xml:space="preserve"> HYPERLINK "https://www.teleaccords.travail-emploi.gouv.fr/" </w:instrText>
            </w:r>
            <w:r w:rsidR="00000000">
              <w:fldChar w:fldCharType="separate"/>
            </w:r>
            <w:r w:rsidRPr="00204E07">
              <w:rPr>
                <w:rStyle w:val="Lienhypertexte"/>
                <w:rFonts w:ascii="Avenir LT Std 35 Light" w:hAnsi="Avenir LT Std 35 Light"/>
              </w:rPr>
              <w:t>TéléAccords</w:t>
            </w:r>
            <w:proofErr w:type="spellEnd"/>
            <w:r w:rsidR="00000000">
              <w:rPr>
                <w:rStyle w:val="Lienhypertexte"/>
                <w:rFonts w:ascii="Avenir LT Std 35 Light" w:hAnsi="Avenir LT Std 35 Light"/>
              </w:rPr>
              <w:fldChar w:fldCharType="end"/>
            </w:r>
            <w:r>
              <w:rPr>
                <w:rFonts w:ascii="Avenir LT Std 35 Light" w:hAnsi="Avenir LT Std 35 Light"/>
              </w:rPr>
              <w:t> ».</w:t>
            </w:r>
          </w:p>
        </w:tc>
      </w:tr>
    </w:tbl>
    <w:p w14:paraId="3C331DFF" w14:textId="101281BA" w:rsidR="003E4F4E" w:rsidRPr="005A6822" w:rsidRDefault="003E4F4E" w:rsidP="00FD30E7">
      <w:pPr>
        <w:spacing w:after="0" w:line="20" w:lineRule="atLeast"/>
        <w:rPr>
          <w:rFonts w:ascii="Avenir LT Std 35 Light" w:hAnsi="Avenir LT Std 35 Light"/>
        </w:rPr>
      </w:pPr>
    </w:p>
    <w:p w14:paraId="5CC0AA58" w14:textId="1B14B80A" w:rsidR="00230074" w:rsidRPr="005A6822" w:rsidRDefault="00446FC4" w:rsidP="00FD30E7">
      <w:pPr>
        <w:spacing w:after="0" w:line="20" w:lineRule="atLeast"/>
        <w:rPr>
          <w:rFonts w:ascii="Avenir LT Std 35 Light" w:hAnsi="Avenir LT Std 35 Light"/>
        </w:rPr>
      </w:pPr>
      <w:r>
        <w:rPr>
          <w:rFonts w:ascii="Avenir LT Std 35 Light" w:hAnsi="Avenir LT Std 35 Light"/>
        </w:rPr>
        <w:t xml:space="preserve">Pour plus de précisions : consulter le </w:t>
      </w:r>
      <w:hyperlink r:id="rId10" w:history="1">
        <w:r w:rsidRPr="00446FC4">
          <w:rPr>
            <w:rStyle w:val="Lienhypertexte"/>
            <w:rFonts w:ascii="Avenir LT Std 35 Light" w:hAnsi="Avenir LT Std 35 Light"/>
          </w:rPr>
          <w:t>Q/R consacré au dispositif de déblocage exceptionnel de l’épargne salariale</w:t>
        </w:r>
      </w:hyperlink>
    </w:p>
    <w:sectPr w:rsidR="00230074" w:rsidRPr="005A6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venir LT Std 55 Roman">
    <w:panose1 w:val="020B07030202030202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E07E2"/>
    <w:multiLevelType w:val="hybridMultilevel"/>
    <w:tmpl w:val="281AD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DD5710"/>
    <w:multiLevelType w:val="multilevel"/>
    <w:tmpl w:val="B5C8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ED1B8D"/>
    <w:multiLevelType w:val="hybridMultilevel"/>
    <w:tmpl w:val="5434E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DC6BD0"/>
    <w:multiLevelType w:val="hybridMultilevel"/>
    <w:tmpl w:val="B5167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0806084">
    <w:abstractNumId w:val="1"/>
  </w:num>
  <w:num w:numId="2" w16cid:durableId="580263683">
    <w:abstractNumId w:val="3"/>
  </w:num>
  <w:num w:numId="3" w16cid:durableId="1600143686">
    <w:abstractNumId w:val="2"/>
  </w:num>
  <w:num w:numId="4" w16cid:durableId="99688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7B"/>
    <w:rsid w:val="00000579"/>
    <w:rsid w:val="00083A74"/>
    <w:rsid w:val="000B58D9"/>
    <w:rsid w:val="001573DC"/>
    <w:rsid w:val="001879BA"/>
    <w:rsid w:val="001B202E"/>
    <w:rsid w:val="001C7CD6"/>
    <w:rsid w:val="001D09E3"/>
    <w:rsid w:val="00204E07"/>
    <w:rsid w:val="00230074"/>
    <w:rsid w:val="00262061"/>
    <w:rsid w:val="00280B79"/>
    <w:rsid w:val="002F76FC"/>
    <w:rsid w:val="003135F2"/>
    <w:rsid w:val="00356AB2"/>
    <w:rsid w:val="003E4F4E"/>
    <w:rsid w:val="00446FC4"/>
    <w:rsid w:val="00447658"/>
    <w:rsid w:val="0047101E"/>
    <w:rsid w:val="004860F4"/>
    <w:rsid w:val="004C398B"/>
    <w:rsid w:val="004D57FD"/>
    <w:rsid w:val="00501737"/>
    <w:rsid w:val="00530465"/>
    <w:rsid w:val="00541134"/>
    <w:rsid w:val="005A0A53"/>
    <w:rsid w:val="005A6822"/>
    <w:rsid w:val="005C007D"/>
    <w:rsid w:val="006C6D2C"/>
    <w:rsid w:val="006D572A"/>
    <w:rsid w:val="006E19F7"/>
    <w:rsid w:val="00767F66"/>
    <w:rsid w:val="007E06AC"/>
    <w:rsid w:val="00863179"/>
    <w:rsid w:val="008C13E3"/>
    <w:rsid w:val="00974B42"/>
    <w:rsid w:val="0097663C"/>
    <w:rsid w:val="00976F26"/>
    <w:rsid w:val="009A46FB"/>
    <w:rsid w:val="00AB7FA6"/>
    <w:rsid w:val="00AC575F"/>
    <w:rsid w:val="00AF3C43"/>
    <w:rsid w:val="00B51C94"/>
    <w:rsid w:val="00C1414A"/>
    <w:rsid w:val="00D24576"/>
    <w:rsid w:val="00D30A11"/>
    <w:rsid w:val="00D726DC"/>
    <w:rsid w:val="00DB63B2"/>
    <w:rsid w:val="00DC079E"/>
    <w:rsid w:val="00DE63E1"/>
    <w:rsid w:val="00E1387B"/>
    <w:rsid w:val="00E25C7A"/>
    <w:rsid w:val="00F17AB3"/>
    <w:rsid w:val="00F40FE4"/>
    <w:rsid w:val="00F4290F"/>
    <w:rsid w:val="00F754C1"/>
    <w:rsid w:val="00F9240D"/>
    <w:rsid w:val="00FD30E7"/>
    <w:rsid w:val="00FE6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DE78"/>
  <w15:chartTrackingRefBased/>
  <w15:docId w15:val="{19D54C39-87F9-45DD-B9B0-B7703148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13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387B"/>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000579"/>
    <w:rPr>
      <w:color w:val="0563C1" w:themeColor="hyperlink"/>
      <w:u w:val="single"/>
    </w:rPr>
  </w:style>
  <w:style w:type="character" w:styleId="Mentionnonrsolue">
    <w:name w:val="Unresolved Mention"/>
    <w:basedOn w:val="Policepardfaut"/>
    <w:uiPriority w:val="99"/>
    <w:semiHidden/>
    <w:unhideWhenUsed/>
    <w:rsid w:val="00000579"/>
    <w:rPr>
      <w:color w:val="605E5C"/>
      <w:shd w:val="clear" w:color="auto" w:fill="E1DFDD"/>
    </w:rPr>
  </w:style>
  <w:style w:type="table" w:styleId="Grilledutableau">
    <w:name w:val="Table Grid"/>
    <w:basedOn w:val="TableauNormal"/>
    <w:uiPriority w:val="39"/>
    <w:rsid w:val="0023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1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2851">
      <w:bodyDiv w:val="1"/>
      <w:marLeft w:val="0"/>
      <w:marRight w:val="0"/>
      <w:marTop w:val="0"/>
      <w:marBottom w:val="0"/>
      <w:divBdr>
        <w:top w:val="none" w:sz="0" w:space="0" w:color="auto"/>
        <w:left w:val="none" w:sz="0" w:space="0" w:color="auto"/>
        <w:bottom w:val="none" w:sz="0" w:space="0" w:color="auto"/>
        <w:right w:val="none" w:sz="0" w:space="0" w:color="auto"/>
      </w:divBdr>
    </w:div>
    <w:div w:id="987248742">
      <w:bodyDiv w:val="1"/>
      <w:marLeft w:val="0"/>
      <w:marRight w:val="0"/>
      <w:marTop w:val="0"/>
      <w:marBottom w:val="0"/>
      <w:divBdr>
        <w:top w:val="none" w:sz="0" w:space="0" w:color="auto"/>
        <w:left w:val="none" w:sz="0" w:space="0" w:color="auto"/>
        <w:bottom w:val="none" w:sz="0" w:space="0" w:color="auto"/>
        <w:right w:val="none" w:sz="0" w:space="0" w:color="auto"/>
      </w:divBdr>
    </w:div>
    <w:div w:id="1039822608">
      <w:bodyDiv w:val="1"/>
      <w:marLeft w:val="0"/>
      <w:marRight w:val="0"/>
      <w:marTop w:val="0"/>
      <w:marBottom w:val="0"/>
      <w:divBdr>
        <w:top w:val="none" w:sz="0" w:space="0" w:color="auto"/>
        <w:left w:val="none" w:sz="0" w:space="0" w:color="auto"/>
        <w:bottom w:val="none" w:sz="0" w:space="0" w:color="auto"/>
        <w:right w:val="none" w:sz="0" w:space="0" w:color="auto"/>
      </w:divBdr>
    </w:div>
    <w:div w:id="1556968997">
      <w:bodyDiv w:val="1"/>
      <w:marLeft w:val="0"/>
      <w:marRight w:val="0"/>
      <w:marTop w:val="0"/>
      <w:marBottom w:val="0"/>
      <w:divBdr>
        <w:top w:val="none" w:sz="0" w:space="0" w:color="auto"/>
        <w:left w:val="none" w:sz="0" w:space="0" w:color="auto"/>
        <w:bottom w:val="none" w:sz="0" w:space="0" w:color="auto"/>
        <w:right w:val="none" w:sz="0" w:space="0" w:color="auto"/>
      </w:divBdr>
    </w:div>
    <w:div w:id="1587612121">
      <w:bodyDiv w:val="1"/>
      <w:marLeft w:val="0"/>
      <w:marRight w:val="0"/>
      <w:marTop w:val="0"/>
      <w:marBottom w:val="0"/>
      <w:divBdr>
        <w:top w:val="none" w:sz="0" w:space="0" w:color="auto"/>
        <w:left w:val="none" w:sz="0" w:space="0" w:color="auto"/>
        <w:bottom w:val="none" w:sz="0" w:space="0" w:color="auto"/>
        <w:right w:val="none" w:sz="0" w:space="0" w:color="auto"/>
      </w:divBdr>
    </w:div>
    <w:div w:id="18711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droit-du-travail/l-epargne-salariale/article/interessement-et-participation-le-deblocage-exceptionnel-des-sommes-investies" TargetMode="External"/><Relationship Id="rId3" Type="http://schemas.openxmlformats.org/officeDocument/2006/relationships/settings" Target="settings.xml"/><Relationship Id="rId7" Type="http://schemas.openxmlformats.org/officeDocument/2006/relationships/hyperlink" Target="https://www.legifrance.gouv.fr/jorf/id/JORFTEXT0000461867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3B497F7-97B6-467D-BF54-554E16532EF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ravail-emploi.gouv.fr/droit-du-travail/l-epargne-salariale/article/interessement-et-participation-le-deblocage-exceptionnel-des-sommes-investies" TargetMode="External"/><Relationship Id="rId4" Type="http://schemas.openxmlformats.org/officeDocument/2006/relationships/webSettings" Target="webSettings.xml"/><Relationship Id="rId9" Type="http://schemas.openxmlformats.org/officeDocument/2006/relationships/hyperlink" Target="https://travail-emploi.gouv.fr/droit-du-travail/l-epargne-salariale/article/interessement-et-participation-le-deblocage-exceptionnel-des-sommes-invest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4883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Eliott Demouy</dc:creator>
  <cp:keywords/>
  <dc:description/>
  <cp:lastModifiedBy>Julie Guiraud</cp:lastModifiedBy>
  <cp:revision>2</cp:revision>
  <cp:lastPrinted>2022-09-28T14:34:00Z</cp:lastPrinted>
  <dcterms:created xsi:type="dcterms:W3CDTF">2022-09-28T14:35:00Z</dcterms:created>
  <dcterms:modified xsi:type="dcterms:W3CDTF">2022-09-28T14:35:00Z</dcterms:modified>
</cp:coreProperties>
</file>